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8"/>
          <w:szCs w:val="28"/>
        </w:rPr>
      </w:pPr>
      <w:r>
        <w:rPr>
          <w:rFonts w:hint="eastAsia" w:ascii="宋体" w:hAnsi="宋体"/>
          <w:b/>
          <w:sz w:val="28"/>
          <w:szCs w:val="28"/>
        </w:rPr>
        <w:t>南京大学2016年度“登峰人才支持计划”B层次申报通知</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各院系、各单位：</w:t>
      </w:r>
    </w:p>
    <w:p>
      <w:pPr>
        <w:spacing w:line="360" w:lineRule="auto"/>
        <w:ind w:firstLine="480" w:firstLineChars="200"/>
        <w:rPr>
          <w:rFonts w:ascii="宋体" w:hAnsi="宋体"/>
          <w:sz w:val="24"/>
          <w:szCs w:val="24"/>
        </w:rPr>
      </w:pPr>
      <w:r>
        <w:rPr>
          <w:rFonts w:hint="eastAsia" w:ascii="宋体" w:hAnsi="宋体"/>
          <w:sz w:val="24"/>
          <w:szCs w:val="24"/>
        </w:rPr>
        <w:t>为进一步加强高水平人才队伍建设，促进文理工医人才队伍协调发展，加快我校“双一流”建设步伐，学校决定进一步深入实施“登峰人才支持计划”，面向校内外中青年学者启动2016年度登峰计划B层次的推荐与评审工作。</w:t>
      </w:r>
    </w:p>
    <w:p>
      <w:pPr>
        <w:spacing w:line="360" w:lineRule="auto"/>
        <w:ind w:firstLine="480" w:firstLineChars="200"/>
        <w:rPr>
          <w:rFonts w:ascii="宋体" w:hAnsi="宋体"/>
          <w:sz w:val="24"/>
          <w:szCs w:val="24"/>
        </w:rPr>
      </w:pPr>
      <w:r>
        <w:rPr>
          <w:rFonts w:hint="eastAsia" w:ascii="宋体" w:hAnsi="宋体"/>
          <w:sz w:val="24"/>
          <w:szCs w:val="24"/>
        </w:rPr>
        <w:t>现就有关事项通知如下：</w:t>
      </w:r>
    </w:p>
    <w:p>
      <w:pPr>
        <w:spacing w:line="360" w:lineRule="auto"/>
        <w:ind w:firstLine="482" w:firstLineChars="200"/>
        <w:outlineLvl w:val="0"/>
        <w:rPr>
          <w:rFonts w:ascii="宋体" w:hAnsi="宋体"/>
          <w:b/>
          <w:sz w:val="24"/>
          <w:szCs w:val="24"/>
        </w:rPr>
      </w:pPr>
      <w:r>
        <w:rPr>
          <w:rFonts w:hint="eastAsia" w:ascii="宋体" w:hAnsi="宋体"/>
          <w:b/>
          <w:sz w:val="24"/>
          <w:szCs w:val="24"/>
        </w:rPr>
        <w:t>一、申报基本条件</w:t>
      </w:r>
    </w:p>
    <w:p>
      <w:pPr>
        <w:spacing w:line="360" w:lineRule="auto"/>
        <w:ind w:firstLine="480" w:firstLineChars="200"/>
        <w:rPr>
          <w:rFonts w:ascii="宋体" w:hAnsi="宋体"/>
          <w:sz w:val="24"/>
          <w:szCs w:val="24"/>
        </w:rPr>
      </w:pPr>
      <w:r>
        <w:rPr>
          <w:rFonts w:hint="eastAsia" w:ascii="宋体" w:hAnsi="宋体"/>
          <w:sz w:val="24"/>
          <w:szCs w:val="24"/>
        </w:rPr>
        <w:t>申报人应政治立场坚定，品德高尚，恪守学术道德和教师职业道德，围绕学科前沿或国家经济社会发展需求，取得具有重要学术价值或社会影响的高水平成果，并具备以下基本条件：</w:t>
      </w:r>
    </w:p>
    <w:p>
      <w:pPr>
        <w:spacing w:line="360" w:lineRule="auto"/>
        <w:ind w:firstLine="480" w:firstLineChars="200"/>
        <w:rPr>
          <w:rFonts w:ascii="宋体" w:hAnsi="宋体"/>
          <w:sz w:val="24"/>
          <w:szCs w:val="24"/>
        </w:rPr>
      </w:pPr>
      <w:r>
        <w:rPr>
          <w:rFonts w:hint="eastAsia" w:ascii="宋体" w:hAnsi="宋体"/>
          <w:sz w:val="24"/>
          <w:szCs w:val="24"/>
        </w:rPr>
        <w:t>1、全职引进的青年拔尖人才。须具有海外知名高校、科研院所的正式教学科研职位或优秀博士、博士后，或在国内一流高校、科研院所副高级以上职务。或者全职在校工作并已取得特别突出成果的中青年教师。</w:t>
      </w:r>
    </w:p>
    <w:p>
      <w:pPr>
        <w:spacing w:line="360" w:lineRule="auto"/>
        <w:ind w:firstLine="480" w:firstLineChars="200"/>
        <w:rPr>
          <w:rFonts w:ascii="宋体" w:hAnsi="宋体"/>
          <w:sz w:val="24"/>
          <w:szCs w:val="24"/>
        </w:rPr>
      </w:pPr>
      <w:r>
        <w:rPr>
          <w:rFonts w:hint="eastAsia" w:ascii="宋体" w:hAnsi="宋体"/>
          <w:sz w:val="24"/>
          <w:szCs w:val="24"/>
        </w:rPr>
        <w:t>2、有良好的学术背景，是本学科领域同龄人中的拔尖人才，具有成为该领域学术带头人的发展潜力。</w:t>
      </w:r>
    </w:p>
    <w:p>
      <w:pPr>
        <w:spacing w:line="360" w:lineRule="auto"/>
        <w:ind w:firstLine="480" w:firstLineChars="200"/>
        <w:rPr>
          <w:rFonts w:ascii="宋体" w:hAnsi="宋体"/>
          <w:sz w:val="24"/>
          <w:szCs w:val="24"/>
        </w:rPr>
      </w:pPr>
      <w:r>
        <w:rPr>
          <w:rFonts w:hint="eastAsia" w:ascii="宋体" w:hAnsi="宋体"/>
          <w:sz w:val="24"/>
          <w:szCs w:val="24"/>
        </w:rPr>
        <w:t>3、原则上，理工医科类人选年龄不超过40周岁（197</w:t>
      </w:r>
      <w:r>
        <w:rPr>
          <w:rFonts w:ascii="宋体" w:hAnsi="宋体"/>
          <w:sz w:val="24"/>
          <w:szCs w:val="24"/>
        </w:rPr>
        <w:t>6</w:t>
      </w:r>
      <w:r>
        <w:rPr>
          <w:rFonts w:hint="eastAsia" w:ascii="宋体" w:hAnsi="宋体"/>
          <w:sz w:val="24"/>
          <w:szCs w:val="24"/>
        </w:rPr>
        <w:t>年1月1日以后出生）。人文社科类校外人选年龄不超过</w:t>
      </w:r>
      <w:r>
        <w:rPr>
          <w:rFonts w:ascii="宋体" w:hAnsi="宋体"/>
          <w:sz w:val="24"/>
          <w:szCs w:val="24"/>
        </w:rPr>
        <w:t>45</w:t>
      </w:r>
      <w:r>
        <w:rPr>
          <w:rFonts w:hint="eastAsia" w:ascii="宋体" w:hAnsi="宋体"/>
          <w:sz w:val="24"/>
          <w:szCs w:val="24"/>
        </w:rPr>
        <w:t>周岁（19</w:t>
      </w:r>
      <w:r>
        <w:rPr>
          <w:rFonts w:ascii="宋体" w:hAnsi="宋体"/>
          <w:sz w:val="24"/>
          <w:szCs w:val="24"/>
        </w:rPr>
        <w:t>71</w:t>
      </w:r>
      <w:r>
        <w:rPr>
          <w:rFonts w:hint="eastAsia" w:ascii="宋体" w:hAnsi="宋体"/>
          <w:sz w:val="24"/>
          <w:szCs w:val="24"/>
        </w:rPr>
        <w:t>年1月1日以后出生），校内人选年龄不超过50周岁（19</w:t>
      </w:r>
      <w:r>
        <w:rPr>
          <w:rFonts w:ascii="宋体" w:hAnsi="宋体"/>
          <w:sz w:val="24"/>
          <w:szCs w:val="24"/>
        </w:rPr>
        <w:t>66</w:t>
      </w:r>
      <w:r>
        <w:rPr>
          <w:rFonts w:hint="eastAsia" w:ascii="宋体" w:hAnsi="宋体"/>
          <w:sz w:val="24"/>
          <w:szCs w:val="24"/>
        </w:rPr>
        <w:t>年1月1日以后出生）。</w:t>
      </w:r>
    </w:p>
    <w:p>
      <w:pPr>
        <w:spacing w:line="360" w:lineRule="auto"/>
        <w:ind w:firstLine="480" w:firstLineChars="200"/>
        <w:rPr>
          <w:rFonts w:ascii="宋体" w:hAnsi="宋体"/>
          <w:sz w:val="24"/>
          <w:szCs w:val="24"/>
        </w:rPr>
      </w:pPr>
    </w:p>
    <w:p>
      <w:pPr>
        <w:spacing w:line="360" w:lineRule="auto"/>
        <w:ind w:firstLine="482" w:firstLineChars="200"/>
        <w:outlineLvl w:val="0"/>
        <w:rPr>
          <w:rFonts w:ascii="宋体" w:hAnsi="宋体"/>
          <w:b/>
          <w:sz w:val="24"/>
          <w:szCs w:val="24"/>
        </w:rPr>
      </w:pPr>
      <w:r>
        <w:rPr>
          <w:rFonts w:hint="eastAsia" w:ascii="宋体" w:hAnsi="宋体"/>
          <w:b/>
          <w:sz w:val="24"/>
          <w:szCs w:val="24"/>
        </w:rPr>
        <w:t>二、申报及遴选程序</w:t>
      </w:r>
    </w:p>
    <w:p>
      <w:pPr>
        <w:spacing w:line="360" w:lineRule="auto"/>
        <w:ind w:firstLine="480" w:firstLineChars="200"/>
        <w:rPr>
          <w:rFonts w:ascii="宋体" w:hAnsi="宋体"/>
          <w:sz w:val="24"/>
          <w:szCs w:val="24"/>
        </w:rPr>
      </w:pPr>
      <w:r>
        <w:rPr>
          <w:rFonts w:hint="eastAsia" w:ascii="宋体" w:hAnsi="宋体"/>
          <w:sz w:val="24"/>
          <w:szCs w:val="24"/>
        </w:rPr>
        <w:t>“登峰计划”采取自愿申报、院系评审推荐、学校遴选的方式。主要程序包括：</w:t>
      </w:r>
    </w:p>
    <w:p>
      <w:pPr>
        <w:spacing w:line="360" w:lineRule="auto"/>
        <w:ind w:firstLine="482" w:firstLineChars="200"/>
        <w:rPr>
          <w:rFonts w:ascii="宋体" w:hAnsi="宋体"/>
          <w:b/>
          <w:sz w:val="24"/>
          <w:szCs w:val="24"/>
        </w:rPr>
      </w:pPr>
      <w:r>
        <w:rPr>
          <w:rFonts w:hint="eastAsia" w:ascii="宋体" w:hAnsi="宋体"/>
          <w:b/>
          <w:sz w:val="24"/>
          <w:szCs w:val="24"/>
        </w:rPr>
        <w:t>1、个人申请及院系选拔：</w:t>
      </w:r>
    </w:p>
    <w:p>
      <w:pPr>
        <w:spacing w:line="360" w:lineRule="auto"/>
        <w:ind w:firstLine="480" w:firstLineChars="200"/>
        <w:rPr>
          <w:rFonts w:ascii="宋体" w:hAnsi="宋体"/>
          <w:sz w:val="24"/>
          <w:szCs w:val="24"/>
        </w:rPr>
      </w:pPr>
      <w:r>
        <w:rPr>
          <w:rFonts w:hint="eastAsia" w:ascii="宋体" w:hAnsi="宋体"/>
          <w:sz w:val="24"/>
          <w:szCs w:val="24"/>
        </w:rPr>
        <w:t>院系根据登峰计划的总体要求与岗位目标的指导性意见，组织专家委员会评审择优推荐。对校外引进人才，学院需结合学科发展的规划或围绕国家重大创新需求，科学论证，严格把关，物色优秀人选。各院系单位须对本单位候选人进行排序并上报。</w:t>
      </w:r>
    </w:p>
    <w:p>
      <w:pPr>
        <w:spacing w:line="360" w:lineRule="auto"/>
        <w:ind w:firstLine="480" w:firstLineChars="200"/>
        <w:rPr>
          <w:rFonts w:ascii="宋体" w:hAnsi="宋体"/>
          <w:sz w:val="24"/>
          <w:szCs w:val="24"/>
        </w:rPr>
      </w:pPr>
      <w:r>
        <w:rPr>
          <w:rFonts w:hint="eastAsia" w:ascii="宋体" w:hAnsi="宋体"/>
          <w:sz w:val="24"/>
          <w:szCs w:val="24"/>
        </w:rPr>
        <w:t>需注意</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（1）本次登峰计划的申报向校内和校外同时开放，院系须对校内和校外候选人统一进行排序。</w:t>
      </w:r>
    </w:p>
    <w:p>
      <w:pPr>
        <w:spacing w:line="360" w:lineRule="auto"/>
        <w:ind w:firstLine="480" w:firstLineChars="200"/>
        <w:rPr>
          <w:rFonts w:ascii="宋体" w:hAnsi="宋体"/>
          <w:sz w:val="24"/>
          <w:szCs w:val="24"/>
        </w:rPr>
      </w:pPr>
      <w:r>
        <w:rPr>
          <w:rFonts w:hint="eastAsia" w:ascii="宋体" w:hAnsi="宋体"/>
          <w:sz w:val="24"/>
          <w:szCs w:val="24"/>
        </w:rPr>
        <w:t>（2）已依托我校申报2016年度“青年千人计划”的候选人可以不参加院系排序。</w:t>
      </w:r>
    </w:p>
    <w:p>
      <w:pPr>
        <w:spacing w:line="360" w:lineRule="auto"/>
        <w:ind w:firstLine="482" w:firstLineChars="200"/>
        <w:rPr>
          <w:rFonts w:ascii="宋体" w:hAnsi="宋体"/>
          <w:sz w:val="24"/>
          <w:szCs w:val="24"/>
        </w:rPr>
      </w:pPr>
      <w:r>
        <w:rPr>
          <w:rFonts w:hint="eastAsia" w:ascii="宋体" w:hAnsi="宋体"/>
          <w:b/>
          <w:sz w:val="24"/>
          <w:szCs w:val="24"/>
        </w:rPr>
        <w:t>2、学校组织评审：</w:t>
      </w:r>
      <w:r>
        <w:rPr>
          <w:rFonts w:hint="eastAsia" w:ascii="宋体" w:hAnsi="宋体"/>
          <w:sz w:val="24"/>
          <w:szCs w:val="24"/>
        </w:rPr>
        <w:t>由学校人才工作办公室会同科学技术处、社会科学处审核申报人科研成果；组织校内外高水平专家，围绕工作基础、聘期内的工作计划以及预期成果等方面对申报人进行综合评议。</w:t>
      </w:r>
    </w:p>
    <w:p>
      <w:pPr>
        <w:spacing w:line="360" w:lineRule="auto"/>
        <w:ind w:firstLine="482" w:firstLineChars="200"/>
        <w:rPr>
          <w:rFonts w:ascii="宋体" w:hAnsi="宋体"/>
          <w:sz w:val="24"/>
          <w:szCs w:val="24"/>
        </w:rPr>
      </w:pPr>
      <w:r>
        <w:rPr>
          <w:rFonts w:hint="eastAsia" w:ascii="宋体" w:hAnsi="宋体"/>
          <w:b/>
          <w:sz w:val="24"/>
          <w:szCs w:val="24"/>
        </w:rPr>
        <w:t>3、人才工作领导小组审定：</w:t>
      </w:r>
      <w:r>
        <w:rPr>
          <w:rFonts w:hint="eastAsia" w:ascii="宋体" w:hAnsi="宋体"/>
          <w:sz w:val="24"/>
          <w:szCs w:val="24"/>
        </w:rPr>
        <w:t>学校人才工作领导小组根据评审结果确定入选人员并发文。</w:t>
      </w:r>
    </w:p>
    <w:p>
      <w:pPr>
        <w:spacing w:line="360" w:lineRule="auto"/>
        <w:ind w:firstLine="480" w:firstLineChars="200"/>
        <w:rPr>
          <w:rFonts w:ascii="宋体" w:hAnsi="宋体"/>
          <w:sz w:val="24"/>
          <w:szCs w:val="24"/>
        </w:rPr>
      </w:pPr>
    </w:p>
    <w:p>
      <w:pPr>
        <w:spacing w:line="360" w:lineRule="auto"/>
        <w:ind w:firstLine="482" w:firstLineChars="200"/>
        <w:outlineLvl w:val="0"/>
        <w:rPr>
          <w:rFonts w:ascii="宋体" w:hAnsi="宋体"/>
          <w:b/>
          <w:sz w:val="24"/>
          <w:szCs w:val="24"/>
        </w:rPr>
      </w:pPr>
      <w:r>
        <w:rPr>
          <w:rFonts w:hint="eastAsia" w:ascii="宋体" w:hAnsi="宋体"/>
          <w:b/>
          <w:sz w:val="24"/>
          <w:szCs w:val="24"/>
        </w:rPr>
        <w:t>三、支持条件</w:t>
      </w:r>
    </w:p>
    <w:p>
      <w:pPr>
        <w:spacing w:line="360" w:lineRule="auto"/>
        <w:ind w:firstLine="480" w:firstLineChars="200"/>
        <w:rPr>
          <w:rFonts w:ascii="宋体" w:hAnsi="宋体"/>
          <w:sz w:val="24"/>
          <w:szCs w:val="24"/>
        </w:rPr>
      </w:pPr>
      <w:r>
        <w:rPr>
          <w:rFonts w:hint="eastAsia" w:ascii="宋体" w:hAnsi="宋体"/>
          <w:sz w:val="24"/>
          <w:szCs w:val="24"/>
        </w:rPr>
        <w:t>1、登峰支持计划B层次入选者实行年薪制工资。年薪为24万元起，其中70%为基本年薪，30%为目标任务考核绩效。院系可根据学科特点予以配套。</w:t>
      </w:r>
    </w:p>
    <w:p>
      <w:pPr>
        <w:spacing w:line="360" w:lineRule="auto"/>
        <w:ind w:firstLine="480" w:firstLineChars="200"/>
        <w:rPr>
          <w:rFonts w:ascii="宋体" w:hAnsi="宋体"/>
          <w:sz w:val="24"/>
          <w:szCs w:val="24"/>
        </w:rPr>
      </w:pPr>
      <w:r>
        <w:rPr>
          <w:rFonts w:hint="eastAsia" w:ascii="宋体" w:hAnsi="宋体"/>
          <w:sz w:val="24"/>
          <w:szCs w:val="24"/>
        </w:rPr>
        <w:t>2、校外引进的入选对象和校内入选对象中未享受过房改房也未购买过和园住房的可以优惠价购买和园住房1套，学校提供住房补贴。</w:t>
      </w:r>
    </w:p>
    <w:p>
      <w:pPr>
        <w:spacing w:line="360" w:lineRule="auto"/>
        <w:ind w:firstLine="480" w:firstLineChars="200"/>
        <w:rPr>
          <w:rFonts w:ascii="宋体" w:hAnsi="宋体"/>
          <w:sz w:val="24"/>
          <w:szCs w:val="24"/>
        </w:rPr>
      </w:pPr>
      <w:r>
        <w:rPr>
          <w:rFonts w:hint="eastAsia" w:ascii="宋体" w:hAnsi="宋体"/>
          <w:sz w:val="24"/>
          <w:szCs w:val="24"/>
        </w:rPr>
        <w:t>3、根据各学科特点、现有条件及发展需要，由学校和院系为入选对象及其团队提供相应的科研经费支持，B层次理工医科类入选对象不低于100万元，人文社会科学类入选对象不低于30万。</w:t>
      </w:r>
    </w:p>
    <w:p>
      <w:pPr>
        <w:spacing w:line="360" w:lineRule="auto"/>
        <w:ind w:firstLine="480" w:firstLineChars="200"/>
        <w:rPr>
          <w:rFonts w:ascii="宋体" w:hAnsi="宋体"/>
          <w:sz w:val="24"/>
          <w:szCs w:val="24"/>
        </w:rPr>
      </w:pPr>
      <w:r>
        <w:rPr>
          <w:rFonts w:hint="eastAsia" w:ascii="宋体" w:hAnsi="宋体"/>
          <w:sz w:val="24"/>
          <w:szCs w:val="24"/>
        </w:rPr>
        <w:t>4、学校和所在院系为入选对象及其团队在实验及办公用房等方面提供必要的支持。</w:t>
      </w:r>
    </w:p>
    <w:p>
      <w:pPr>
        <w:spacing w:line="360" w:lineRule="auto"/>
        <w:ind w:firstLine="480" w:firstLineChars="200"/>
        <w:rPr>
          <w:rFonts w:ascii="宋体" w:hAnsi="宋体"/>
          <w:sz w:val="24"/>
          <w:szCs w:val="24"/>
        </w:rPr>
      </w:pPr>
    </w:p>
    <w:p>
      <w:pPr>
        <w:spacing w:line="360" w:lineRule="auto"/>
        <w:ind w:firstLine="482" w:firstLineChars="200"/>
        <w:outlineLvl w:val="0"/>
        <w:rPr>
          <w:rFonts w:ascii="宋体" w:hAnsi="宋体"/>
          <w:b/>
          <w:sz w:val="24"/>
          <w:szCs w:val="24"/>
        </w:rPr>
      </w:pPr>
      <w:r>
        <w:rPr>
          <w:rFonts w:hint="eastAsia" w:ascii="宋体" w:hAnsi="宋体"/>
          <w:b/>
          <w:sz w:val="24"/>
          <w:szCs w:val="24"/>
        </w:rPr>
        <w:t>四、考核管理</w:t>
      </w:r>
    </w:p>
    <w:p>
      <w:pPr>
        <w:spacing w:line="360" w:lineRule="auto"/>
        <w:ind w:firstLine="480" w:firstLineChars="200"/>
        <w:rPr>
          <w:rFonts w:ascii="宋体" w:hAnsi="宋体"/>
          <w:sz w:val="24"/>
          <w:szCs w:val="24"/>
        </w:rPr>
      </w:pPr>
      <w:r>
        <w:rPr>
          <w:rFonts w:hint="eastAsia" w:ascii="宋体" w:hAnsi="宋体"/>
          <w:sz w:val="24"/>
          <w:szCs w:val="24"/>
        </w:rPr>
        <w:t>1、“登峰计划”聘期为3年，可续聘，一般不超过2个聘期。</w:t>
      </w:r>
    </w:p>
    <w:p>
      <w:pPr>
        <w:spacing w:line="360" w:lineRule="auto"/>
        <w:ind w:firstLine="480" w:firstLineChars="200"/>
        <w:rPr>
          <w:rFonts w:ascii="宋体" w:hAnsi="宋体"/>
          <w:sz w:val="24"/>
          <w:szCs w:val="24"/>
        </w:rPr>
      </w:pPr>
      <w:r>
        <w:rPr>
          <w:rFonts w:hint="eastAsia" w:ascii="宋体" w:hAnsi="宋体"/>
          <w:sz w:val="24"/>
          <w:szCs w:val="24"/>
        </w:rPr>
        <w:t>2、由学校、院系、入选对象参照聘期目标指导意见，根据学科特点制定入选对象的目标任务，并签订《登峰人才支持计划岗位协议》。</w:t>
      </w:r>
    </w:p>
    <w:p>
      <w:pPr>
        <w:spacing w:line="360" w:lineRule="auto"/>
        <w:ind w:firstLine="480" w:firstLineChars="200"/>
        <w:rPr>
          <w:rFonts w:ascii="宋体" w:hAnsi="宋体"/>
          <w:sz w:val="24"/>
          <w:szCs w:val="24"/>
        </w:rPr>
      </w:pPr>
      <w:r>
        <w:rPr>
          <w:rFonts w:hint="eastAsia" w:ascii="宋体" w:hAnsi="宋体"/>
          <w:sz w:val="24"/>
          <w:szCs w:val="24"/>
        </w:rPr>
        <w:t>3、聘期结束前，学校将组织专家委员会，依据岗位协议对入选对象进行考核。聘期考核合格的，发放目标任务考核绩效（即年薪总额的30%部分）；考核优秀的给予奖励。</w:t>
      </w:r>
    </w:p>
    <w:p>
      <w:pPr>
        <w:spacing w:line="360" w:lineRule="auto"/>
        <w:ind w:firstLine="480" w:firstLineChars="200"/>
        <w:rPr>
          <w:rFonts w:ascii="宋体" w:hAnsi="宋体"/>
          <w:sz w:val="24"/>
          <w:szCs w:val="24"/>
        </w:rPr>
      </w:pPr>
      <w:r>
        <w:rPr>
          <w:rFonts w:hint="eastAsia" w:ascii="宋体" w:hAnsi="宋体"/>
          <w:sz w:val="24"/>
          <w:szCs w:val="24"/>
        </w:rPr>
        <w:t>以上内容由人力资源处负责解释，学校原有政策（南字发[2012]45号）与本通知不一致的，以本通知为准。</w:t>
      </w:r>
    </w:p>
    <w:p>
      <w:pPr>
        <w:spacing w:line="360" w:lineRule="auto"/>
        <w:ind w:firstLine="480" w:firstLineChars="200"/>
        <w:rPr>
          <w:rFonts w:ascii="宋体" w:hAnsi="宋体"/>
          <w:sz w:val="24"/>
          <w:szCs w:val="24"/>
        </w:rPr>
      </w:pPr>
    </w:p>
    <w:p>
      <w:pPr>
        <w:spacing w:line="360" w:lineRule="auto"/>
        <w:ind w:firstLine="482" w:firstLineChars="200"/>
        <w:outlineLvl w:val="0"/>
        <w:rPr>
          <w:rFonts w:ascii="宋体" w:hAnsi="宋体"/>
          <w:b/>
          <w:sz w:val="24"/>
          <w:szCs w:val="24"/>
        </w:rPr>
      </w:pPr>
      <w:r>
        <w:rPr>
          <w:rFonts w:hint="eastAsia" w:ascii="宋体" w:hAnsi="宋体"/>
          <w:b/>
          <w:sz w:val="24"/>
          <w:szCs w:val="24"/>
        </w:rPr>
        <w:t>五、申报材料及要求</w:t>
      </w:r>
    </w:p>
    <w:p>
      <w:pPr>
        <w:spacing w:line="360" w:lineRule="auto"/>
        <w:ind w:firstLine="480" w:firstLineChars="200"/>
        <w:rPr>
          <w:rFonts w:ascii="宋体" w:hAnsi="宋体"/>
          <w:sz w:val="24"/>
          <w:szCs w:val="24"/>
        </w:rPr>
      </w:pPr>
      <w:r>
        <w:rPr>
          <w:rFonts w:hint="eastAsia" w:ascii="宋体" w:hAnsi="宋体"/>
          <w:sz w:val="24"/>
          <w:szCs w:val="24"/>
        </w:rPr>
        <w:t>1、申报书：登峰计划申报书.doc（填写时须按Word软件提示启用宏）</w:t>
      </w:r>
    </w:p>
    <w:p>
      <w:pPr>
        <w:spacing w:line="360" w:lineRule="auto"/>
        <w:ind w:firstLine="480" w:firstLineChars="200"/>
        <w:outlineLvl w:val="0"/>
        <w:rPr>
          <w:rFonts w:ascii="宋体" w:hAnsi="宋体"/>
          <w:sz w:val="24"/>
          <w:szCs w:val="24"/>
        </w:rPr>
      </w:pPr>
      <w:r>
        <w:rPr>
          <w:rFonts w:hint="eastAsia" w:ascii="宋体" w:hAnsi="宋体"/>
          <w:sz w:val="24"/>
          <w:szCs w:val="24"/>
        </w:rPr>
        <w:t>2、科研成果简表：科研成果简表.xls（文件内包括4个子表）</w:t>
      </w:r>
    </w:p>
    <w:p>
      <w:pPr>
        <w:spacing w:line="360" w:lineRule="auto"/>
        <w:ind w:firstLine="480" w:firstLineChars="200"/>
        <w:rPr>
          <w:rFonts w:ascii="宋体" w:hAnsi="宋体"/>
          <w:sz w:val="24"/>
          <w:szCs w:val="24"/>
        </w:rPr>
      </w:pPr>
      <w:r>
        <w:rPr>
          <w:rFonts w:hint="eastAsia" w:ascii="宋体" w:hAnsi="宋体"/>
          <w:sz w:val="24"/>
          <w:szCs w:val="24"/>
        </w:rPr>
        <w:t>3、附件材料，具体内容包括（校内B层次申报人员需提供下列1-8项材料；校外申报人员需提供下列1-11项材料）：</w:t>
      </w:r>
    </w:p>
    <w:p>
      <w:pPr>
        <w:spacing w:line="360" w:lineRule="auto"/>
        <w:ind w:firstLine="480" w:firstLineChars="200"/>
        <w:outlineLvl w:val="0"/>
        <w:rPr>
          <w:rFonts w:ascii="宋体" w:hAnsi="宋体"/>
          <w:sz w:val="24"/>
          <w:szCs w:val="24"/>
        </w:rPr>
      </w:pPr>
      <w:r>
        <w:rPr>
          <w:rFonts w:hint="eastAsia" w:ascii="宋体" w:hAnsi="宋体"/>
          <w:sz w:val="24"/>
          <w:szCs w:val="24"/>
        </w:rPr>
        <w:t>（1）附件封面（与申报表封面内容一致）和目录（须标注页码）；</w:t>
      </w:r>
    </w:p>
    <w:p>
      <w:pPr>
        <w:spacing w:line="360" w:lineRule="auto"/>
        <w:ind w:firstLine="480" w:firstLineChars="200"/>
        <w:rPr>
          <w:rFonts w:ascii="宋体" w:hAnsi="宋体"/>
          <w:sz w:val="24"/>
          <w:szCs w:val="24"/>
        </w:rPr>
      </w:pPr>
      <w:r>
        <w:rPr>
          <w:rFonts w:hint="eastAsia" w:ascii="宋体" w:hAnsi="宋体"/>
          <w:sz w:val="24"/>
          <w:szCs w:val="24"/>
        </w:rPr>
        <w:t>（2）五篇重要创新性论文的全文及其刊载杂志封面、目录的复印件，以及申报表中列举的其他代表性著作封面、目录和论文首页复印件；</w:t>
      </w:r>
    </w:p>
    <w:p>
      <w:pPr>
        <w:spacing w:line="360" w:lineRule="auto"/>
        <w:ind w:firstLine="480" w:firstLineChars="200"/>
        <w:rPr>
          <w:rFonts w:ascii="宋体" w:hAnsi="宋体"/>
          <w:sz w:val="24"/>
          <w:szCs w:val="24"/>
        </w:rPr>
      </w:pPr>
      <w:r>
        <w:rPr>
          <w:rFonts w:hint="eastAsia" w:ascii="宋体" w:hAnsi="宋体"/>
          <w:sz w:val="24"/>
          <w:szCs w:val="24"/>
        </w:rPr>
        <w:t>（3）申报表中列举的SCI、EI、SSCI、A&amp;HCI、CSSCI收录以及论文他引情况的证明（原件，须经有关检索机构盖章）；</w:t>
      </w:r>
    </w:p>
    <w:p>
      <w:pPr>
        <w:spacing w:line="360" w:lineRule="auto"/>
        <w:ind w:firstLine="480" w:firstLineChars="200"/>
        <w:rPr>
          <w:rFonts w:ascii="宋体" w:hAnsi="宋体"/>
          <w:sz w:val="24"/>
          <w:szCs w:val="24"/>
        </w:rPr>
      </w:pPr>
      <w:r>
        <w:rPr>
          <w:rFonts w:hint="eastAsia" w:ascii="宋体" w:hAnsi="宋体"/>
          <w:sz w:val="24"/>
          <w:szCs w:val="24"/>
        </w:rPr>
        <w:t>（4）申报表中列举的所有科研项目、获奖及专利情况的证明复印件；</w:t>
      </w:r>
    </w:p>
    <w:p>
      <w:pPr>
        <w:spacing w:line="360" w:lineRule="auto"/>
        <w:ind w:firstLine="480" w:firstLineChars="200"/>
        <w:outlineLvl w:val="0"/>
        <w:rPr>
          <w:rFonts w:ascii="宋体" w:hAnsi="宋体"/>
          <w:sz w:val="24"/>
          <w:szCs w:val="24"/>
        </w:rPr>
      </w:pPr>
      <w:r>
        <w:rPr>
          <w:rFonts w:hint="eastAsia" w:ascii="宋体" w:hAnsi="宋体"/>
          <w:sz w:val="24"/>
          <w:szCs w:val="24"/>
        </w:rPr>
        <w:t>（5）在国外任职或在国内担任重要职务的任职证明；</w:t>
      </w:r>
    </w:p>
    <w:p>
      <w:pPr>
        <w:spacing w:line="360" w:lineRule="auto"/>
        <w:ind w:firstLine="480" w:firstLineChars="200"/>
        <w:rPr>
          <w:rFonts w:ascii="宋体" w:hAnsi="宋体"/>
          <w:sz w:val="24"/>
          <w:szCs w:val="24"/>
        </w:rPr>
      </w:pPr>
      <w:r>
        <w:rPr>
          <w:rFonts w:hint="eastAsia" w:ascii="宋体" w:hAnsi="宋体"/>
          <w:sz w:val="24"/>
          <w:szCs w:val="24"/>
        </w:rPr>
        <w:t>（6）在国际学术会议上担任职务的证明以及作大会报告、特邀报告的邀请信或通知（复印件）；</w:t>
      </w:r>
    </w:p>
    <w:p>
      <w:pPr>
        <w:spacing w:line="360" w:lineRule="auto"/>
        <w:ind w:firstLine="480" w:firstLineChars="200"/>
        <w:rPr>
          <w:rFonts w:ascii="宋体" w:hAnsi="宋体"/>
          <w:sz w:val="24"/>
          <w:szCs w:val="24"/>
        </w:rPr>
      </w:pPr>
      <w:r>
        <w:rPr>
          <w:rFonts w:hint="eastAsia" w:ascii="宋体" w:hAnsi="宋体"/>
          <w:sz w:val="24"/>
          <w:szCs w:val="24"/>
        </w:rPr>
        <w:t>（7）如申报材料中引用了本领域专家肯定性评价，需附相关证明材料。</w:t>
      </w:r>
    </w:p>
    <w:p>
      <w:pPr>
        <w:spacing w:line="360" w:lineRule="auto"/>
        <w:ind w:firstLine="480" w:firstLineChars="200"/>
        <w:rPr>
          <w:rFonts w:ascii="宋体" w:hAnsi="宋体"/>
          <w:sz w:val="24"/>
          <w:szCs w:val="24"/>
        </w:rPr>
      </w:pPr>
      <w:r>
        <w:rPr>
          <w:rFonts w:hint="eastAsia" w:ascii="宋体" w:hAnsi="宋体"/>
          <w:sz w:val="24"/>
          <w:szCs w:val="24"/>
        </w:rPr>
        <w:t>（8）理工医科申报人、人文社科校外申报人需要：校外三封同行专家推荐信（其中理工医科三封推荐信中一封需为海外专家推荐信）。</w:t>
      </w:r>
    </w:p>
    <w:p>
      <w:pPr>
        <w:spacing w:line="360" w:lineRule="auto"/>
        <w:ind w:firstLine="480" w:firstLineChars="200"/>
        <w:rPr>
          <w:rFonts w:ascii="宋体" w:hAnsi="宋体"/>
          <w:sz w:val="24"/>
          <w:szCs w:val="24"/>
        </w:rPr>
      </w:pPr>
      <w:r>
        <w:rPr>
          <w:rFonts w:hint="eastAsia" w:ascii="宋体" w:hAnsi="宋体"/>
          <w:sz w:val="24"/>
          <w:szCs w:val="24"/>
        </w:rPr>
        <w:t>（9）学历学位证书复印件；</w:t>
      </w:r>
    </w:p>
    <w:p>
      <w:pPr>
        <w:spacing w:line="360" w:lineRule="auto"/>
        <w:ind w:firstLine="480" w:firstLineChars="200"/>
        <w:rPr>
          <w:rFonts w:ascii="宋体" w:hAnsi="宋体"/>
          <w:sz w:val="24"/>
          <w:szCs w:val="24"/>
        </w:rPr>
      </w:pPr>
      <w:r>
        <w:rPr>
          <w:rFonts w:hint="eastAsia" w:ascii="宋体" w:hAnsi="宋体"/>
          <w:sz w:val="24"/>
          <w:szCs w:val="24"/>
        </w:rPr>
        <w:t>（10）身份证或护照复印件；</w:t>
      </w:r>
    </w:p>
    <w:p>
      <w:pPr>
        <w:spacing w:line="360" w:lineRule="auto"/>
        <w:ind w:firstLine="480" w:firstLineChars="200"/>
        <w:rPr>
          <w:rFonts w:ascii="宋体" w:hAnsi="宋体"/>
          <w:sz w:val="24"/>
          <w:szCs w:val="24"/>
        </w:rPr>
      </w:pPr>
      <w:r>
        <w:rPr>
          <w:rFonts w:hint="eastAsia" w:ascii="宋体" w:hAnsi="宋体"/>
          <w:sz w:val="24"/>
          <w:szCs w:val="24"/>
        </w:rPr>
        <w:t>（11）原单位任职的证明材料。</w:t>
      </w:r>
    </w:p>
    <w:p>
      <w:pPr>
        <w:spacing w:line="360" w:lineRule="auto"/>
        <w:ind w:firstLine="480" w:firstLineChars="200"/>
        <w:rPr>
          <w:rFonts w:ascii="宋体" w:hAnsi="宋体"/>
          <w:sz w:val="24"/>
          <w:szCs w:val="24"/>
        </w:rPr>
      </w:pPr>
      <w:r>
        <w:rPr>
          <w:rFonts w:hint="eastAsia" w:ascii="宋体" w:hAnsi="宋体"/>
          <w:sz w:val="24"/>
          <w:szCs w:val="24"/>
        </w:rPr>
        <w:t>4、院系汇总表：院系汇总表.xls</w:t>
      </w:r>
    </w:p>
    <w:p>
      <w:pPr>
        <w:spacing w:line="360" w:lineRule="auto"/>
        <w:ind w:firstLine="482" w:firstLineChars="200"/>
        <w:rPr>
          <w:rFonts w:ascii="宋体" w:hAnsi="宋体"/>
          <w:sz w:val="24"/>
          <w:szCs w:val="24"/>
        </w:rPr>
      </w:pPr>
      <w:r>
        <w:rPr>
          <w:rFonts w:hint="eastAsia" w:ascii="宋体" w:hAnsi="宋体"/>
          <w:b/>
          <w:sz w:val="24"/>
          <w:szCs w:val="24"/>
        </w:rPr>
        <w:t>注</w:t>
      </w:r>
      <w:r>
        <w:rPr>
          <w:rFonts w:ascii="宋体" w:hAnsi="宋体"/>
          <w:b/>
          <w:sz w:val="24"/>
          <w:szCs w:val="24"/>
        </w:rPr>
        <w:t>：</w:t>
      </w:r>
      <w:r>
        <w:rPr>
          <w:rFonts w:hint="eastAsia" w:ascii="宋体" w:hAnsi="宋体"/>
          <w:sz w:val="24"/>
          <w:szCs w:val="24"/>
        </w:rPr>
        <w:t>已依托我校申报2016年度“青年千人计划”</w:t>
      </w:r>
      <w:bookmarkStart w:id="0" w:name="_GoBack"/>
      <w:r>
        <w:rPr>
          <w:rFonts w:hint="eastAsia" w:ascii="宋体" w:hAnsi="宋体"/>
          <w:sz w:val="24"/>
          <w:szCs w:val="24"/>
        </w:rPr>
        <w:t>并成功入围中组部答辩</w:t>
      </w:r>
      <w:bookmarkEnd w:id="0"/>
      <w:r>
        <w:rPr>
          <w:rFonts w:hint="eastAsia" w:ascii="宋体" w:hAnsi="宋体"/>
          <w:sz w:val="24"/>
          <w:szCs w:val="24"/>
        </w:rPr>
        <w:t>的人选，若申报2016年度登峰B，只需</w:t>
      </w:r>
      <w:r>
        <w:rPr>
          <w:rFonts w:ascii="宋体" w:hAnsi="宋体"/>
          <w:sz w:val="24"/>
          <w:szCs w:val="24"/>
        </w:rPr>
        <w:t>填写并提交院系汇总表</w:t>
      </w:r>
      <w:r>
        <w:rPr>
          <w:rFonts w:hint="eastAsia" w:ascii="宋体" w:hAnsi="宋体"/>
          <w:sz w:val="24"/>
          <w:szCs w:val="24"/>
        </w:rPr>
        <w:t>（列在其它候选人之后），</w:t>
      </w:r>
      <w:r>
        <w:rPr>
          <w:rFonts w:ascii="宋体" w:hAnsi="宋体"/>
          <w:sz w:val="24"/>
          <w:szCs w:val="24"/>
        </w:rPr>
        <w:t>无需提交</w:t>
      </w:r>
      <w:r>
        <w:rPr>
          <w:rFonts w:hint="eastAsia" w:ascii="宋体" w:hAnsi="宋体"/>
          <w:sz w:val="24"/>
          <w:szCs w:val="24"/>
        </w:rPr>
        <w:t>申报书</w:t>
      </w:r>
      <w:r>
        <w:rPr>
          <w:rFonts w:ascii="宋体" w:hAnsi="宋体"/>
          <w:sz w:val="24"/>
          <w:szCs w:val="24"/>
        </w:rPr>
        <w:t>、科研</w:t>
      </w:r>
      <w:r>
        <w:rPr>
          <w:rFonts w:hint="eastAsia" w:ascii="宋体" w:hAnsi="宋体"/>
          <w:sz w:val="24"/>
          <w:szCs w:val="24"/>
        </w:rPr>
        <w:t>成果</w:t>
      </w:r>
      <w:r>
        <w:rPr>
          <w:rFonts w:ascii="宋体" w:hAnsi="宋体"/>
          <w:sz w:val="24"/>
          <w:szCs w:val="24"/>
        </w:rPr>
        <w:t>简表和附件材料。</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2" w:firstLineChars="200"/>
        <w:rPr>
          <w:rFonts w:ascii="宋体" w:hAnsi="宋体"/>
          <w:sz w:val="24"/>
          <w:szCs w:val="24"/>
        </w:rPr>
      </w:pPr>
      <w:r>
        <w:rPr>
          <w:rFonts w:hint="eastAsia" w:ascii="宋体" w:hAnsi="宋体"/>
          <w:b/>
          <w:sz w:val="24"/>
          <w:szCs w:val="24"/>
        </w:rPr>
        <w:t>纸质材料要求</w:t>
      </w:r>
      <w:r>
        <w:rPr>
          <w:rFonts w:hint="eastAsia" w:ascii="宋体" w:hAnsi="宋体"/>
          <w:sz w:val="24"/>
          <w:szCs w:val="24"/>
        </w:rPr>
        <w:t>：将以上材料按照申报书、申报人科研成果简表（装订于申报书中第二项学术研究之前）、附件的顺序合订为一本，以院系为单位提交汇总表1份（院系领导签字并加盖院系公章）。</w:t>
      </w:r>
    </w:p>
    <w:p>
      <w:pPr>
        <w:spacing w:line="360" w:lineRule="auto"/>
        <w:ind w:firstLine="482" w:firstLineChars="200"/>
        <w:rPr>
          <w:rFonts w:ascii="宋体" w:hAnsi="宋体"/>
          <w:sz w:val="24"/>
          <w:szCs w:val="24"/>
        </w:rPr>
      </w:pPr>
      <w:r>
        <w:rPr>
          <w:rFonts w:hint="eastAsia" w:ascii="宋体" w:hAnsi="宋体"/>
          <w:b/>
          <w:sz w:val="24"/>
          <w:szCs w:val="24"/>
        </w:rPr>
        <w:t>电子材料要求</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申报书命名为“****学院B层次****申报书.doc”；</w:t>
      </w:r>
    </w:p>
    <w:p>
      <w:pPr>
        <w:spacing w:line="360" w:lineRule="auto"/>
        <w:ind w:firstLine="480" w:firstLineChars="200"/>
        <w:rPr>
          <w:rFonts w:ascii="宋体" w:hAnsi="宋体"/>
          <w:sz w:val="24"/>
          <w:szCs w:val="24"/>
        </w:rPr>
      </w:pPr>
      <w:r>
        <w:rPr>
          <w:rFonts w:hint="eastAsia" w:ascii="宋体" w:hAnsi="宋体"/>
          <w:sz w:val="24"/>
          <w:szCs w:val="24"/>
        </w:rPr>
        <w:t>科研成果简表命名为“****学院B层次****成果简表.xls”；</w:t>
      </w:r>
    </w:p>
    <w:p>
      <w:pPr>
        <w:spacing w:line="360" w:lineRule="auto"/>
        <w:ind w:firstLine="480" w:firstLineChars="200"/>
        <w:rPr>
          <w:rFonts w:ascii="宋体" w:hAnsi="宋体"/>
          <w:sz w:val="24"/>
          <w:szCs w:val="24"/>
        </w:rPr>
      </w:pPr>
      <w:r>
        <w:rPr>
          <w:rFonts w:hint="eastAsia" w:ascii="宋体" w:hAnsi="宋体"/>
          <w:sz w:val="24"/>
          <w:szCs w:val="24"/>
        </w:rPr>
        <w:t>附件材料合并为1个PDF文件，命名为“****学院B层次****附件.pdf”；</w:t>
      </w:r>
    </w:p>
    <w:p>
      <w:pPr>
        <w:spacing w:line="360" w:lineRule="auto"/>
        <w:ind w:firstLine="480" w:firstLineChars="200"/>
        <w:rPr>
          <w:rFonts w:ascii="宋体" w:hAnsi="宋体"/>
          <w:sz w:val="24"/>
          <w:szCs w:val="24"/>
        </w:rPr>
      </w:pPr>
      <w:r>
        <w:rPr>
          <w:rFonts w:hint="eastAsia" w:ascii="宋体" w:hAnsi="宋体"/>
          <w:sz w:val="24"/>
          <w:szCs w:val="24"/>
        </w:rPr>
        <w:t>以院系为单位汇总表命名为“****学院汇总表.xls”</w:t>
      </w:r>
    </w:p>
    <w:p>
      <w:pPr>
        <w:spacing w:line="360" w:lineRule="auto"/>
        <w:ind w:firstLine="480" w:firstLineChars="200"/>
        <w:rPr>
          <w:rFonts w:ascii="宋体" w:hAnsi="宋体"/>
          <w:sz w:val="24"/>
          <w:szCs w:val="24"/>
        </w:rPr>
      </w:pPr>
      <w:r>
        <w:rPr>
          <w:rFonts w:hint="eastAsia" w:ascii="宋体" w:hAnsi="宋体"/>
          <w:sz w:val="24"/>
          <w:szCs w:val="24"/>
        </w:rPr>
        <w:t>请各院系、各单位于</w:t>
      </w:r>
      <w:r>
        <w:rPr>
          <w:rFonts w:hint="eastAsia" w:ascii="宋体" w:hAnsi="宋体"/>
          <w:b/>
          <w:bCs/>
          <w:sz w:val="24"/>
          <w:szCs w:val="24"/>
        </w:rPr>
        <w:t>11月20日前</w:t>
      </w:r>
      <w:r>
        <w:rPr>
          <w:rFonts w:hint="eastAsia" w:ascii="宋体" w:hAnsi="宋体"/>
          <w:sz w:val="24"/>
          <w:szCs w:val="24"/>
        </w:rPr>
        <w:t>完成本批申报人选的院系评审和推荐工作，并将申报纸质材料交人才引进办公室，同时提交申报材料电子版。</w:t>
      </w:r>
    </w:p>
    <w:p>
      <w:pPr>
        <w:spacing w:line="360" w:lineRule="auto"/>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联系人：胡文尔</w:t>
      </w:r>
      <w:r>
        <w:rPr>
          <w:rFonts w:hint="eastAsia" w:ascii="宋体" w:hAnsi="宋体"/>
          <w:sz w:val="24"/>
          <w:szCs w:val="24"/>
          <w:lang w:eastAsia="zh-CN"/>
        </w:rPr>
        <w:t>、</w:t>
      </w:r>
      <w:r>
        <w:rPr>
          <w:rFonts w:hint="eastAsia" w:ascii="宋体" w:hAnsi="宋体"/>
          <w:sz w:val="24"/>
          <w:szCs w:val="24"/>
        </w:rPr>
        <w:t>李思佳</w:t>
      </w:r>
    </w:p>
    <w:p>
      <w:pPr>
        <w:spacing w:line="360" w:lineRule="auto"/>
        <w:ind w:firstLine="480" w:firstLineChars="200"/>
        <w:rPr>
          <w:rFonts w:ascii="宋体" w:hAnsi="宋体"/>
          <w:sz w:val="24"/>
          <w:szCs w:val="24"/>
        </w:rPr>
      </w:pPr>
      <w:r>
        <w:rPr>
          <w:rFonts w:hint="eastAsia" w:ascii="宋体" w:hAnsi="宋体"/>
          <w:sz w:val="24"/>
          <w:szCs w:val="24"/>
        </w:rPr>
        <w:t>联系电话：025-89680253</w:t>
      </w:r>
      <w:r>
        <w:rPr>
          <w:rFonts w:hint="eastAsia" w:ascii="宋体" w:hAnsi="宋体"/>
          <w:sz w:val="24"/>
          <w:szCs w:val="24"/>
          <w:lang w:eastAsia="zh-CN"/>
        </w:rPr>
        <w:t>、</w:t>
      </w:r>
      <w:r>
        <w:rPr>
          <w:rFonts w:hint="eastAsia" w:ascii="宋体" w:hAnsi="宋体"/>
          <w:sz w:val="24"/>
          <w:szCs w:val="24"/>
        </w:rPr>
        <w:t>025-89686783</w:t>
      </w:r>
    </w:p>
    <w:p>
      <w:pPr>
        <w:spacing w:line="360" w:lineRule="auto"/>
        <w:ind w:firstLine="480" w:firstLineChars="200"/>
        <w:outlineLvl w:val="0"/>
        <w:rPr>
          <w:rFonts w:ascii="宋体" w:hAnsi="宋体"/>
          <w:sz w:val="24"/>
          <w:szCs w:val="24"/>
        </w:rPr>
      </w:pPr>
      <w:r>
        <w:rPr>
          <w:rFonts w:hint="eastAsia" w:ascii="宋体" w:hAnsi="宋体"/>
          <w:sz w:val="24"/>
          <w:szCs w:val="24"/>
        </w:rPr>
        <w:t>EMAIL：</w:t>
      </w:r>
      <w:r>
        <w:fldChar w:fldCharType="begin"/>
      </w:r>
      <w:r>
        <w:instrText xml:space="preserve"> HYPERLINK "mailto:huwener@nju.edu.cn" </w:instrText>
      </w:r>
      <w:r>
        <w:fldChar w:fldCharType="separate"/>
      </w:r>
      <w:r>
        <w:rPr>
          <w:rStyle w:val="10"/>
          <w:rFonts w:ascii="宋体" w:hAnsi="宋体"/>
          <w:sz w:val="24"/>
          <w:szCs w:val="24"/>
        </w:rPr>
        <w:t>huwener</w:t>
      </w:r>
      <w:r>
        <w:rPr>
          <w:rStyle w:val="10"/>
          <w:rFonts w:hint="eastAsia" w:ascii="宋体" w:hAnsi="宋体"/>
          <w:sz w:val="24"/>
          <w:szCs w:val="24"/>
        </w:rPr>
        <w:t>@nju.edu.cn</w:t>
      </w:r>
      <w:r>
        <w:rPr>
          <w:rStyle w:val="10"/>
          <w:rFonts w:hint="eastAsia" w:ascii="宋体" w:hAnsi="宋体"/>
          <w:sz w:val="24"/>
          <w:szCs w:val="24"/>
        </w:rPr>
        <w:fldChar w:fldCharType="end"/>
      </w:r>
      <w:r>
        <w:rPr>
          <w:rStyle w:val="10"/>
          <w:rFonts w:hint="eastAsia" w:ascii="宋体" w:hAnsi="宋体"/>
          <w:sz w:val="24"/>
          <w:szCs w:val="24"/>
          <w:lang w:eastAsia="zh-CN"/>
        </w:rPr>
        <w:t>，</w:t>
      </w:r>
      <w:r>
        <w:fldChar w:fldCharType="begin"/>
      </w:r>
      <w:r>
        <w:instrText xml:space="preserve"> HYPERLINK "mailto:sjlee@nju.edu.cn" </w:instrText>
      </w:r>
      <w:r>
        <w:fldChar w:fldCharType="separate"/>
      </w:r>
      <w:r>
        <w:rPr>
          <w:rStyle w:val="10"/>
          <w:rFonts w:hint="eastAsia" w:ascii="宋体" w:hAnsi="宋体"/>
          <w:sz w:val="24"/>
          <w:szCs w:val="24"/>
        </w:rPr>
        <w:t>sjlee@nju.edu.cn</w:t>
      </w:r>
      <w:r>
        <w:rPr>
          <w:rStyle w:val="10"/>
          <w:rFonts w:hint="eastAsia" w:ascii="宋体" w:hAnsi="宋体"/>
          <w:sz w:val="24"/>
          <w:szCs w:val="24"/>
        </w:rPr>
        <w:fldChar w:fldCharType="end"/>
      </w:r>
    </w:p>
    <w:p>
      <w:pPr>
        <w:spacing w:line="360" w:lineRule="auto"/>
        <w:ind w:right="420" w:firstLine="480" w:firstLineChars="200"/>
        <w:jc w:val="right"/>
        <w:rPr>
          <w:rFonts w:ascii="宋体" w:hAnsi="宋体"/>
          <w:sz w:val="24"/>
          <w:szCs w:val="24"/>
        </w:rPr>
      </w:pPr>
      <w:r>
        <w:rPr>
          <w:rFonts w:hint="eastAsia" w:ascii="宋体" w:hAnsi="宋体"/>
          <w:sz w:val="24"/>
          <w:szCs w:val="24"/>
        </w:rPr>
        <w:t>人力资源处</w:t>
      </w:r>
    </w:p>
    <w:p>
      <w:pPr>
        <w:spacing w:line="360" w:lineRule="auto"/>
        <w:ind w:firstLine="480" w:firstLineChars="200"/>
        <w:jc w:val="right"/>
        <w:rPr>
          <w:rFonts w:ascii="宋体" w:hAnsi="宋体"/>
          <w:sz w:val="24"/>
          <w:szCs w:val="24"/>
        </w:rPr>
      </w:pPr>
      <w:r>
        <w:rPr>
          <w:rFonts w:hint="eastAsia" w:ascii="宋体" w:hAnsi="宋体"/>
          <w:sz w:val="24"/>
          <w:szCs w:val="24"/>
        </w:rPr>
        <w:t>201</w:t>
      </w:r>
      <w:r>
        <w:rPr>
          <w:rFonts w:ascii="宋体" w:hAnsi="宋体"/>
          <w:sz w:val="24"/>
          <w:szCs w:val="24"/>
        </w:rPr>
        <w:t>6</w:t>
      </w:r>
      <w:r>
        <w:rPr>
          <w:rFonts w:hint="eastAsia" w:ascii="宋体" w:hAnsi="宋体"/>
          <w:sz w:val="24"/>
          <w:szCs w:val="24"/>
        </w:rPr>
        <w:t>年</w:t>
      </w:r>
      <w:r>
        <w:rPr>
          <w:rFonts w:ascii="宋体" w:hAnsi="宋体"/>
          <w:sz w:val="24"/>
          <w:szCs w:val="24"/>
        </w:rPr>
        <w:t>10</w:t>
      </w:r>
      <w:r>
        <w:rPr>
          <w:rFonts w:hint="eastAsia" w:ascii="宋体" w:hAnsi="宋体"/>
          <w:sz w:val="24"/>
          <w:szCs w:val="24"/>
        </w:rPr>
        <w:t>月3</w:t>
      </w:r>
      <w:r>
        <w:rPr>
          <w:rFonts w:hint="eastAsia" w:ascii="宋体" w:hAnsi="宋体"/>
          <w:sz w:val="24"/>
          <w:szCs w:val="24"/>
          <w:lang w:val="en-US" w:eastAsia="zh-CN"/>
        </w:rPr>
        <w:t>1</w:t>
      </w:r>
      <w:r>
        <w:rPr>
          <w:rFonts w:hint="eastAsia" w:ascii="宋体" w:hAnsi="宋体"/>
          <w:sz w:val="24"/>
          <w:szCs w:val="24"/>
        </w:rPr>
        <w:t>日</w:t>
      </w:r>
    </w:p>
    <w:p>
      <w:pPr>
        <w:spacing w:line="360" w:lineRule="auto"/>
        <w:ind w:firstLine="480" w:firstLineChars="200"/>
        <w:rPr>
          <w:rFonts w:ascii="宋体" w:hAnsi="宋体"/>
          <w:sz w:val="24"/>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86"/>
    <w:rsid w:val="000B168B"/>
    <w:rsid w:val="00141DDF"/>
    <w:rsid w:val="00144B7E"/>
    <w:rsid w:val="00166E88"/>
    <w:rsid w:val="001B7FF2"/>
    <w:rsid w:val="00220A8E"/>
    <w:rsid w:val="0023238B"/>
    <w:rsid w:val="00234C01"/>
    <w:rsid w:val="00247F3A"/>
    <w:rsid w:val="00281D2A"/>
    <w:rsid w:val="002E2DF2"/>
    <w:rsid w:val="002E686B"/>
    <w:rsid w:val="00302550"/>
    <w:rsid w:val="003525B5"/>
    <w:rsid w:val="0038425C"/>
    <w:rsid w:val="0038683E"/>
    <w:rsid w:val="00471086"/>
    <w:rsid w:val="00482116"/>
    <w:rsid w:val="004C283F"/>
    <w:rsid w:val="005C40B6"/>
    <w:rsid w:val="005C6C8A"/>
    <w:rsid w:val="00601741"/>
    <w:rsid w:val="006E38CE"/>
    <w:rsid w:val="00782D21"/>
    <w:rsid w:val="00807F53"/>
    <w:rsid w:val="00865788"/>
    <w:rsid w:val="00900140"/>
    <w:rsid w:val="0093169A"/>
    <w:rsid w:val="00CE5D2D"/>
    <w:rsid w:val="00CF6FE1"/>
    <w:rsid w:val="00D17287"/>
    <w:rsid w:val="00D2443B"/>
    <w:rsid w:val="00D91222"/>
    <w:rsid w:val="00E81238"/>
    <w:rsid w:val="00EA4ADD"/>
    <w:rsid w:val="00EB54F8"/>
    <w:rsid w:val="00FD2778"/>
    <w:rsid w:val="01943719"/>
    <w:rsid w:val="0348715C"/>
    <w:rsid w:val="08E24891"/>
    <w:rsid w:val="5B1501EA"/>
    <w:rsid w:val="5E833EA4"/>
    <w:rsid w:val="70F96AA5"/>
    <w:rsid w:val="7A1B3ED7"/>
    <w:rsid w:val="7B1567A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Document Map"/>
    <w:basedOn w:val="1"/>
    <w:link w:val="16"/>
    <w:unhideWhenUsed/>
    <w:qFormat/>
    <w:uiPriority w:val="99"/>
    <w:rPr>
      <w:rFonts w:ascii="宋体"/>
      <w:sz w:val="18"/>
      <w:szCs w:val="18"/>
    </w:rPr>
  </w:style>
  <w:style w:type="paragraph" w:styleId="5">
    <w:name w:val="Balloon Text"/>
    <w:basedOn w:val="1"/>
    <w:link w:val="15"/>
    <w:unhideWhenUsed/>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kern w:val="0"/>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FollowedHyperlink"/>
    <w:basedOn w:val="8"/>
    <w:unhideWhenUsed/>
    <w:uiPriority w:val="99"/>
    <w:rPr>
      <w:color w:val="313131"/>
      <w:u w:val="none"/>
    </w:rPr>
  </w:style>
  <w:style w:type="character" w:styleId="10">
    <w:name w:val="Hyperlink"/>
    <w:unhideWhenUsed/>
    <w:qFormat/>
    <w:uiPriority w:val="99"/>
    <w:rPr>
      <w:color w:val="0563C1"/>
      <w:u w:val="single"/>
    </w:rPr>
  </w:style>
  <w:style w:type="character" w:styleId="11">
    <w:name w:val="annotation reference"/>
    <w:basedOn w:val="8"/>
    <w:unhideWhenUsed/>
    <w:qFormat/>
    <w:uiPriority w:val="99"/>
    <w:rPr>
      <w:sz w:val="21"/>
      <w:szCs w:val="21"/>
    </w:rPr>
  </w:style>
  <w:style w:type="character" w:customStyle="1" w:styleId="13">
    <w:name w:val="页脚 Char"/>
    <w:link w:val="6"/>
    <w:qFormat/>
    <w:uiPriority w:val="99"/>
    <w:rPr>
      <w:rFonts w:ascii="Times New Roman" w:hAnsi="Times New Roman" w:cs="Times New Roman"/>
      <w:sz w:val="18"/>
      <w:szCs w:val="18"/>
    </w:rPr>
  </w:style>
  <w:style w:type="character" w:customStyle="1" w:styleId="14">
    <w:name w:val="页眉 Char"/>
    <w:link w:val="7"/>
    <w:qFormat/>
    <w:uiPriority w:val="99"/>
    <w:rPr>
      <w:rFonts w:ascii="Times New Roman" w:hAnsi="Times New Roman" w:cs="Times New Roman"/>
      <w:sz w:val="18"/>
      <w:szCs w:val="18"/>
    </w:rPr>
  </w:style>
  <w:style w:type="character" w:customStyle="1" w:styleId="15">
    <w:name w:val="批注框文本 Char"/>
    <w:link w:val="5"/>
    <w:semiHidden/>
    <w:qFormat/>
    <w:uiPriority w:val="99"/>
    <w:rPr>
      <w:rFonts w:ascii="Times New Roman" w:hAnsi="Times New Roman"/>
      <w:kern w:val="2"/>
      <w:sz w:val="18"/>
      <w:szCs w:val="18"/>
    </w:rPr>
  </w:style>
  <w:style w:type="character" w:customStyle="1" w:styleId="16">
    <w:name w:val="文档结构图 Char"/>
    <w:basedOn w:val="8"/>
    <w:link w:val="4"/>
    <w:semiHidden/>
    <w:qFormat/>
    <w:uiPriority w:val="99"/>
    <w:rPr>
      <w:rFonts w:ascii="宋体" w:hAnsi="Times New Roman"/>
      <w:kern w:val="2"/>
      <w:sz w:val="18"/>
      <w:szCs w:val="18"/>
    </w:rPr>
  </w:style>
  <w:style w:type="character" w:customStyle="1" w:styleId="17">
    <w:name w:val="批注文字 Char"/>
    <w:basedOn w:val="8"/>
    <w:link w:val="3"/>
    <w:semiHidden/>
    <w:qFormat/>
    <w:uiPriority w:val="99"/>
    <w:rPr>
      <w:rFonts w:ascii="Times New Roman" w:hAnsi="Times New Roman"/>
      <w:kern w:val="2"/>
      <w:sz w:val="21"/>
      <w:szCs w:val="22"/>
    </w:rPr>
  </w:style>
  <w:style w:type="character" w:customStyle="1" w:styleId="18">
    <w:name w:val="批注主题 Char"/>
    <w:basedOn w:val="17"/>
    <w:link w:val="2"/>
    <w:semiHidden/>
    <w:qFormat/>
    <w:uiPriority w:val="99"/>
    <w:rPr>
      <w:rFonts w:ascii="Times New Roman" w:hAnsi="Times New Roman"/>
      <w:b/>
      <w:bCs/>
      <w:kern w:val="2"/>
      <w:sz w:val="21"/>
      <w:szCs w:val="22"/>
    </w:rPr>
  </w:style>
  <w:style w:type="character" w:customStyle="1" w:styleId="19">
    <w:name w:val="pubdate-day"/>
    <w:basedOn w:val="8"/>
    <w:uiPriority w:val="0"/>
    <w:rPr>
      <w:shd w:val="clear" w:fill="F2F2F2"/>
    </w:rPr>
  </w:style>
  <w:style w:type="character" w:customStyle="1" w:styleId="20">
    <w:name w:val="item-name"/>
    <w:basedOn w:val="8"/>
    <w:uiPriority w:val="0"/>
    <w:rPr>
      <w:bdr w:val="none" w:color="auto" w:sz="0" w:space="0"/>
    </w:rPr>
  </w:style>
  <w:style w:type="character" w:customStyle="1" w:styleId="21">
    <w:name w:val="item-name1"/>
    <w:basedOn w:val="8"/>
    <w:uiPriority w:val="0"/>
    <w:rPr>
      <w:bdr w:val="none" w:color="auto" w:sz="0" w:space="0"/>
    </w:rPr>
  </w:style>
  <w:style w:type="character" w:customStyle="1" w:styleId="22">
    <w:name w:val="item-name2"/>
    <w:basedOn w:val="8"/>
    <w:uiPriority w:val="0"/>
    <w:rPr>
      <w:bdr w:val="none" w:color="auto" w:sz="0" w:space="0"/>
    </w:rPr>
  </w:style>
  <w:style w:type="character" w:customStyle="1" w:styleId="23">
    <w:name w:val="item-name3"/>
    <w:basedOn w:val="8"/>
    <w:uiPriority w:val="0"/>
    <w:rPr>
      <w:bdr w:val="none" w:color="auto" w:sz="0" w:space="0"/>
    </w:rPr>
  </w:style>
  <w:style w:type="character" w:customStyle="1" w:styleId="24">
    <w:name w:val="column-name16"/>
    <w:basedOn w:val="8"/>
    <w:uiPriority w:val="0"/>
    <w:rPr>
      <w:color w:val="FFFFFF"/>
    </w:rPr>
  </w:style>
  <w:style w:type="character" w:customStyle="1" w:styleId="25">
    <w:name w:val="column-name17"/>
    <w:basedOn w:val="8"/>
    <w:uiPriority w:val="0"/>
    <w:rPr>
      <w:color w:val="FFFFFF"/>
    </w:rPr>
  </w:style>
  <w:style w:type="character" w:customStyle="1" w:styleId="26">
    <w:name w:val="column-name18"/>
    <w:basedOn w:val="8"/>
    <w:uiPriority w:val="0"/>
    <w:rPr>
      <w:color w:val="FFFFFF"/>
    </w:rPr>
  </w:style>
  <w:style w:type="character" w:customStyle="1" w:styleId="27">
    <w:name w:val="column-name19"/>
    <w:basedOn w:val="8"/>
    <w:uiPriority w:val="0"/>
    <w:rPr>
      <w:color w:val="FFFFFF"/>
    </w:rPr>
  </w:style>
  <w:style w:type="character" w:customStyle="1" w:styleId="28">
    <w:name w:val="column-name20"/>
    <w:basedOn w:val="8"/>
    <w:uiPriority w:val="0"/>
    <w:rPr>
      <w:color w:val="FFFFFF"/>
    </w:rPr>
  </w:style>
  <w:style w:type="character" w:customStyle="1" w:styleId="29">
    <w:name w:val="news_title4"/>
    <w:basedOn w:val="8"/>
    <w:uiPriority w:val="0"/>
  </w:style>
  <w:style w:type="character" w:customStyle="1" w:styleId="30">
    <w:name w:val="news_meta"/>
    <w:basedOn w:val="8"/>
    <w:uiPriority w:val="0"/>
    <w:rPr>
      <w:sz w:val="16"/>
      <w:szCs w:val="16"/>
    </w:rPr>
  </w:style>
  <w:style w:type="character" w:customStyle="1" w:styleId="31">
    <w:name w:val="pubdate-month"/>
    <w:basedOn w:val="8"/>
    <w:uiPriority w:val="0"/>
    <w:rPr>
      <w:color w:val="FFFFFF"/>
      <w:sz w:val="19"/>
      <w:szCs w:val="19"/>
      <w:shd w:val="clear" w:fill="CC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369</Words>
  <Characters>2107</Characters>
  <Lines>17</Lines>
  <Paragraphs>4</Paragraphs>
  <ScaleCrop>false</ScaleCrop>
  <LinksUpToDate>false</LinksUpToDate>
  <CharactersWithSpaces>2472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2016-10-30T10:47:00Z</dcterms:created>
  <dc:creator>RCB</dc:creator>
  <cp:lastModifiedBy>RCB</cp:lastModifiedBy>
  <dcterms:modified xsi:type="dcterms:W3CDTF">2016-11-01T01:25:22Z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