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5CC7">
      <w:pPr>
        <w:spacing w:line="500" w:lineRule="exact"/>
        <w:ind w:firstLine="0" w:firstLineChars="0"/>
        <w:rPr>
          <w:rFonts w:eastAsia="仿宋_GB2312"/>
          <w:sz w:val="32"/>
          <w:szCs w:val="32"/>
        </w:rPr>
      </w:pPr>
    </w:p>
    <w:p w14:paraId="6EDBBC01">
      <w:pPr>
        <w:widowControl/>
        <w:jc w:val="center"/>
        <w:rPr>
          <w:rStyle w:val="11"/>
          <w:rFonts w:eastAsia="方正小标宋简体"/>
          <w:bCs w:val="0"/>
          <w:color w:val="auto"/>
          <w:sz w:val="36"/>
          <w:szCs w:val="36"/>
        </w:rPr>
      </w:pPr>
      <w:r>
        <w:rPr>
          <w:rStyle w:val="1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1"/>
          <w:rFonts w:eastAsia="仿宋_GB2312"/>
          <w:color w:val="auto"/>
          <w:sz w:val="32"/>
          <w:szCs w:val="32"/>
        </w:rPr>
        <w:t>（单位提名）</w:t>
      </w:r>
    </w:p>
    <w:p w14:paraId="425D922C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Style w:val="7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 w14:paraId="1C949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56" w:type="dxa"/>
            <w:vAlign w:val="center"/>
          </w:tcPr>
          <w:p w14:paraId="628C3A92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0EE56CDB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基于主客体识别自组装的纳客吸附分离材料</w:t>
            </w:r>
          </w:p>
        </w:tc>
      </w:tr>
      <w:tr w14:paraId="7400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6" w:type="dxa"/>
            <w:vAlign w:val="center"/>
          </w:tcPr>
          <w:p w14:paraId="509B026F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4FE8DB97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8"/>
              </w:rPr>
              <w:t>浙江省自然科学奖一等奖</w:t>
            </w:r>
          </w:p>
        </w:tc>
      </w:tr>
      <w:tr w14:paraId="31DC2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156" w:type="dxa"/>
            <w:vAlign w:val="center"/>
          </w:tcPr>
          <w:p w14:paraId="72892DC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80B562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0E020FD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6C99EA44">
            <w:pPr>
              <w:pStyle w:val="1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Near-Ideal Xylene Selectivity in Adaptive Molecular Pillar[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n</w:t>
            </w:r>
            <w:r>
              <w:rPr>
                <w:rFonts w:eastAsiaTheme="majorEastAsia"/>
                <w:sz w:val="24"/>
                <w:szCs w:val="24"/>
              </w:rPr>
              <w:t>]arene Crystals/ Journal of the American Chemical Society</w:t>
            </w:r>
            <w:r>
              <w:rPr>
                <w:rFonts w:hint="eastAsia"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b/>
                <w:bCs/>
                <w:sz w:val="24"/>
                <w:szCs w:val="24"/>
              </w:rPr>
              <w:t>2018</w:t>
            </w:r>
            <w:r>
              <w:rPr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140</w:t>
            </w:r>
            <w:r>
              <w:rPr>
                <w:rFonts w:eastAsiaTheme="majorEastAsia"/>
                <w:sz w:val="24"/>
                <w:szCs w:val="24"/>
              </w:rPr>
              <w:t>(22), 6921-6930</w:t>
            </w:r>
            <w:r>
              <w:rPr>
                <w:rFonts w:hint="eastAsia" w:eastAsiaTheme="majorEastAsia"/>
                <w:sz w:val="24"/>
                <w:szCs w:val="24"/>
              </w:rPr>
              <w:t>.</w:t>
            </w:r>
          </w:p>
          <w:p w14:paraId="30E69EB1">
            <w:pPr>
              <w:pStyle w:val="1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Styrene Purification by Guest-Induced Restructuring of Pillar[6]arene/ Journal of the American Chemical Society</w:t>
            </w:r>
            <w:r>
              <w:rPr>
                <w:rFonts w:hint="eastAsia"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b/>
                <w:bCs/>
                <w:sz w:val="24"/>
                <w:szCs w:val="24"/>
              </w:rPr>
              <w:t>2017</w:t>
            </w:r>
            <w:r>
              <w:rPr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139</w:t>
            </w:r>
            <w:r>
              <w:rPr>
                <w:rFonts w:eastAsiaTheme="majorEastAsia"/>
                <w:sz w:val="24"/>
                <w:szCs w:val="24"/>
              </w:rPr>
              <w:t>(8), 2908-2911</w:t>
            </w:r>
            <w:r>
              <w:rPr>
                <w:rFonts w:hint="eastAsia" w:eastAsiaTheme="majorEastAsia"/>
                <w:sz w:val="24"/>
                <w:szCs w:val="24"/>
              </w:rPr>
              <w:t>.</w:t>
            </w:r>
          </w:p>
          <w:p w14:paraId="618154D3">
            <w:pPr>
              <w:pStyle w:val="1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Linear Positional Isomer Sorting in Nonporous Adaptive Crystals of a Pillar[5]arene/ Journal of the American Chemical Society</w:t>
            </w:r>
            <w:r>
              <w:rPr>
                <w:rFonts w:hint="eastAsia"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b/>
                <w:bCs/>
                <w:sz w:val="24"/>
                <w:szCs w:val="24"/>
              </w:rPr>
              <w:t>2018</w:t>
            </w:r>
            <w:r>
              <w:rPr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140</w:t>
            </w:r>
            <w:r>
              <w:rPr>
                <w:rFonts w:eastAsiaTheme="majorEastAsia"/>
                <w:sz w:val="24"/>
                <w:szCs w:val="24"/>
              </w:rPr>
              <w:t>(9), 3190-3193</w:t>
            </w:r>
            <w:r>
              <w:rPr>
                <w:rFonts w:hint="eastAsia" w:eastAsiaTheme="majorEastAsia"/>
                <w:sz w:val="24"/>
                <w:szCs w:val="24"/>
              </w:rPr>
              <w:t>.</w:t>
            </w:r>
          </w:p>
          <w:p w14:paraId="041C81C0">
            <w:pPr>
              <w:pStyle w:val="1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Separation of Aromatics/Cyclic Aliphatics by Nonporous Adaptive Pillararene Crystals/</w:t>
            </w:r>
            <w:r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</w:rPr>
              <w:t>Angewandte Chemie</w:t>
            </w:r>
            <w:r>
              <w:rPr>
                <w:rFonts w:hint="eastAsia"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sz w:val="24"/>
                <w:szCs w:val="24"/>
              </w:rPr>
              <w:t xml:space="preserve">International Edition </w:t>
            </w:r>
            <w:r>
              <w:rPr>
                <w:rFonts w:eastAsiaTheme="majorEastAsia"/>
                <w:b/>
                <w:bCs/>
                <w:sz w:val="24"/>
                <w:szCs w:val="24"/>
              </w:rPr>
              <w:t>2018</w:t>
            </w:r>
            <w:r>
              <w:rPr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57</w:t>
            </w:r>
            <w:r>
              <w:rPr>
                <w:rFonts w:eastAsiaTheme="majorEastAsia"/>
                <w:sz w:val="24"/>
                <w:szCs w:val="24"/>
              </w:rPr>
              <w:t>, 12845-12849</w:t>
            </w:r>
            <w:r>
              <w:rPr>
                <w:rFonts w:hint="eastAsia" w:eastAsiaTheme="majorEastAsia"/>
                <w:sz w:val="24"/>
                <w:szCs w:val="24"/>
              </w:rPr>
              <w:t>.</w:t>
            </w:r>
          </w:p>
          <w:p w14:paraId="793AA262">
            <w:pPr>
              <w:pStyle w:val="1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Cis–Trans Selectivity of Haloalkene Isomers in Nonporous Adaptive Pillararene Crystals/ Journal of the American Chemical Society</w:t>
            </w:r>
            <w:r>
              <w:rPr>
                <w:rFonts w:hint="eastAsia"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b/>
                <w:bCs/>
                <w:sz w:val="24"/>
                <w:szCs w:val="24"/>
              </w:rPr>
              <w:t>2019</w:t>
            </w:r>
            <w:r>
              <w:rPr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141</w:t>
            </w:r>
            <w:r>
              <w:rPr>
                <w:rFonts w:eastAsiaTheme="majorEastAsia"/>
                <w:sz w:val="24"/>
                <w:szCs w:val="24"/>
              </w:rPr>
              <w:t>(30), 11847-11851</w:t>
            </w:r>
            <w:r>
              <w:rPr>
                <w:rFonts w:hint="eastAsia" w:eastAsiaTheme="majorEastAsia"/>
                <w:sz w:val="24"/>
                <w:szCs w:val="24"/>
              </w:rPr>
              <w:t>.</w:t>
            </w:r>
          </w:p>
          <w:p w14:paraId="3C90F880">
            <w:pPr>
              <w:pStyle w:val="1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Reversible Iodine Capture by Nonporous Pillar[6]arene Crystals/ Journal of the American Chemical Society</w:t>
            </w:r>
            <w:r>
              <w:rPr>
                <w:rFonts w:hint="eastAsia"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b/>
                <w:bCs/>
                <w:sz w:val="24"/>
                <w:szCs w:val="24"/>
              </w:rPr>
              <w:t>2017</w:t>
            </w:r>
            <w:r>
              <w:rPr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139</w:t>
            </w:r>
            <w:r>
              <w:rPr>
                <w:rFonts w:eastAsiaTheme="majorEastAsia"/>
                <w:sz w:val="24"/>
                <w:szCs w:val="24"/>
              </w:rPr>
              <w:t>(43), 15320-15323</w:t>
            </w:r>
            <w:r>
              <w:rPr>
                <w:rFonts w:hint="eastAsia" w:eastAsiaTheme="majorEastAsia"/>
                <w:sz w:val="24"/>
                <w:szCs w:val="24"/>
              </w:rPr>
              <w:t>.</w:t>
            </w:r>
          </w:p>
          <w:p w14:paraId="368DA3B6">
            <w:pPr>
              <w:pStyle w:val="1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Post-Synthetic Modification of Nonporous Adaptive Crystals of Pillar[4]arene[1]quinone by Capturing Vaporized Amines / Journal of the American Chemical Society</w:t>
            </w:r>
            <w:r>
              <w:rPr>
                <w:rFonts w:hint="eastAsia"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b/>
                <w:bCs/>
                <w:sz w:val="24"/>
                <w:szCs w:val="24"/>
              </w:rPr>
              <w:t>2018</w:t>
            </w:r>
            <w:r>
              <w:rPr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140</w:t>
            </w:r>
            <w:r>
              <w:rPr>
                <w:rFonts w:eastAsiaTheme="majorEastAsia"/>
                <w:sz w:val="24"/>
                <w:szCs w:val="24"/>
              </w:rPr>
              <w:t>(44), 15070-15079</w:t>
            </w:r>
            <w:r>
              <w:rPr>
                <w:rFonts w:hint="eastAsia" w:eastAsiaTheme="majorEastAsia"/>
                <w:sz w:val="24"/>
                <w:szCs w:val="24"/>
              </w:rPr>
              <w:t>.</w:t>
            </w:r>
          </w:p>
          <w:p w14:paraId="22370010">
            <w:pPr>
              <w:pStyle w:val="1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Transformation of Nonporous Adaptive Pillar[4]arene[1]quinone Crystals into Fluorescent Crystals via Multi-Step Solid–Vapor Postsynthetic Modification for Fluorescence Turn-on Sensing of Ethylenediamine/ Journal of the American Chemical Society</w:t>
            </w:r>
            <w:r>
              <w:rPr>
                <w:rFonts w:hint="eastAsia" w:eastAsiaTheme="majorEastAsia"/>
                <w:sz w:val="24"/>
                <w:szCs w:val="24"/>
              </w:rPr>
              <w:t xml:space="preserve"> </w:t>
            </w:r>
            <w:r>
              <w:rPr>
                <w:rFonts w:eastAsiaTheme="majorEastAsia"/>
                <w:b/>
                <w:bCs/>
                <w:sz w:val="24"/>
                <w:szCs w:val="24"/>
              </w:rPr>
              <w:t>2020</w:t>
            </w:r>
            <w:r>
              <w:rPr>
                <w:rFonts w:eastAsiaTheme="majorEastAsia"/>
                <w:sz w:val="24"/>
                <w:szCs w:val="24"/>
              </w:rPr>
              <w:t xml:space="preserve">, </w:t>
            </w:r>
            <w:r>
              <w:rPr>
                <w:rFonts w:eastAsiaTheme="majorEastAsia"/>
                <w:i/>
                <w:iCs/>
                <w:sz w:val="24"/>
                <w:szCs w:val="24"/>
              </w:rPr>
              <w:t>142</w:t>
            </w:r>
            <w:r>
              <w:rPr>
                <w:rFonts w:eastAsiaTheme="majorEastAsia"/>
                <w:sz w:val="24"/>
                <w:szCs w:val="24"/>
              </w:rPr>
              <w:t>(36), 15560-15568</w:t>
            </w:r>
            <w:r>
              <w:rPr>
                <w:rFonts w:hint="eastAsia" w:eastAsiaTheme="majorEastAsia"/>
                <w:sz w:val="24"/>
                <w:szCs w:val="24"/>
              </w:rPr>
              <w:t>.</w:t>
            </w:r>
          </w:p>
        </w:tc>
      </w:tr>
      <w:tr w14:paraId="7C17D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7BD9FC7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0DEF25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黄飞鹤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2F01E5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揭克诚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特聘研究员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南京大学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7F9094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周玉娟</w:t>
            </w:r>
            <w:r>
              <w:rPr>
                <w:rFonts w:eastAsia="仿宋_GB2312"/>
                <w:bCs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南京林业大学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16DD71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李二锐，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博士后研究员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田纳西大学。</w:t>
            </w:r>
          </w:p>
        </w:tc>
      </w:tr>
      <w:tr w14:paraId="7F322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5C3958F1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33BE0C5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 w14:paraId="2375403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浙江大学杭州国际科创中心</w:t>
            </w:r>
          </w:p>
          <w:p w14:paraId="32CCA5E5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2DB15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56" w:type="dxa"/>
            <w:vAlign w:val="center"/>
          </w:tcPr>
          <w:p w14:paraId="29255467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0678F396">
            <w:pPr>
              <w:contextualSpacing/>
              <w:jc w:val="center"/>
              <w:rPr>
                <w:rStyle w:val="11"/>
                <w:b w:val="0"/>
                <w:color w:val="auto"/>
              </w:rPr>
            </w:pPr>
            <w:r>
              <w:rPr>
                <w:rStyle w:val="11"/>
                <w:rFonts w:hint="eastAsia"/>
                <w:b w:val="0"/>
                <w:color w:val="auto"/>
              </w:rPr>
              <w:t>浙江大学</w:t>
            </w:r>
          </w:p>
        </w:tc>
      </w:tr>
      <w:tr w14:paraId="76BC2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156" w:type="dxa"/>
            <w:vAlign w:val="center"/>
          </w:tcPr>
          <w:p w14:paraId="0F380656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021B4FFC">
            <w:pPr>
              <w:spacing w:before="156" w:beforeLines="50" w:line="240" w:lineRule="auto"/>
              <w:ind w:firstLine="488" w:firstLineChars="200"/>
              <w:rPr>
                <w:rFonts w:ascii="Times New Roman" w:hAnsi="Times New Roman" w:eastAsia="仿宋_GB2312"/>
                <w:spacing w:val="2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仿宋_GB2312"/>
                <w:spacing w:val="2"/>
                <w:sz w:val="24"/>
                <w:szCs w:val="24"/>
              </w:rPr>
              <w:t>该项目系统研究了纳客（中文全称为“非多孔自适应晶体”，英文全称为“Nonporous Adaptive Crystals”，英文简称为“NACs”）这一新型吸附分离材料在吸附与分离中的应用，此项目拓展了主客体选择性识别在化工新材料领域的应用，打破了非多孔材料无法吸附这一常规认识，还为固体吸附分离材料的开发提供了新的研究思路，也为纳客在化工分离领域的工业化应用打下了坚实的基础。该项目开创了柱芳烃纳客研究的先河，取得了系列成果，并发表在国际权威刊物，吸引了国内外学者对纳客进行研究，得到了学术界普遍认同，产生了重要国际影响，并</w:t>
            </w:r>
            <w:r>
              <w:rPr>
                <w:rFonts w:hint="eastAsia" w:ascii="Times New Roman" w:hAnsi="Times New Roman" w:eastAsia="仿宋_GB2312"/>
                <w:bCs/>
                <w:spacing w:val="2"/>
                <w:sz w:val="24"/>
                <w:szCs w:val="24"/>
              </w:rPr>
              <w:t>对学科发展有重要推动作用。</w:t>
            </w:r>
          </w:p>
          <w:p w14:paraId="705338C7">
            <w:pPr>
              <w:spacing w:before="156" w:beforeLines="50" w:line="240" w:lineRule="auto"/>
              <w:ind w:firstLine="488" w:firstLineChars="200"/>
              <w:rPr>
                <w:rStyle w:val="11"/>
                <w:b w:val="0"/>
                <w:color w:val="auto"/>
              </w:rPr>
            </w:pPr>
            <w:r>
              <w:rPr>
                <w:rFonts w:hint="eastAsia" w:ascii="Times New Roman" w:hAnsi="Times New Roman" w:eastAsia="仿宋_GB2312"/>
                <w:spacing w:val="2"/>
                <w:sz w:val="24"/>
                <w:szCs w:val="24"/>
              </w:rPr>
              <w:t>项目推荐书及材料真实有效，对照浙江省自然科学奖授奖条</w:t>
            </w:r>
            <w:r>
              <w:rPr>
                <w:rStyle w:val="11"/>
                <w:rFonts w:hint="eastAsia" w:eastAsia="仿宋_GB2312"/>
                <w:b w:val="0"/>
                <w:color w:val="auto"/>
              </w:rPr>
              <w:t>件，</w:t>
            </w:r>
            <w:r>
              <w:rPr>
                <w:rFonts w:hint="eastAsia" w:ascii="Times New Roman" w:hAnsi="Times New Roman" w:eastAsia="仿宋_GB2312"/>
                <w:bCs/>
                <w:spacing w:val="2"/>
                <w:sz w:val="24"/>
                <w:szCs w:val="24"/>
              </w:rPr>
              <w:t>同意推荐该项目为浙江省自然科学一等奖。</w:t>
            </w:r>
            <w:bookmarkEnd w:id="0"/>
          </w:p>
        </w:tc>
      </w:tr>
    </w:tbl>
    <w:p w14:paraId="29A74EFC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513282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436A8"/>
    <w:multiLevelType w:val="multilevel"/>
    <w:tmpl w:val="3F0436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YWIyOTkwOWYwN2RmNWZkOWVhZDhkMzExMDlhMjUifQ=="/>
  </w:docVars>
  <w:rsids>
    <w:rsidRoot w:val="007A378A"/>
    <w:rsid w:val="000815A7"/>
    <w:rsid w:val="00133845"/>
    <w:rsid w:val="002710BE"/>
    <w:rsid w:val="00361F97"/>
    <w:rsid w:val="003A4101"/>
    <w:rsid w:val="00417BDB"/>
    <w:rsid w:val="004D3794"/>
    <w:rsid w:val="00586B0C"/>
    <w:rsid w:val="005956FF"/>
    <w:rsid w:val="005D51CA"/>
    <w:rsid w:val="00653BB3"/>
    <w:rsid w:val="007606C5"/>
    <w:rsid w:val="007A378A"/>
    <w:rsid w:val="00821DF8"/>
    <w:rsid w:val="008B76F6"/>
    <w:rsid w:val="00A2366E"/>
    <w:rsid w:val="00A96189"/>
    <w:rsid w:val="00A976B4"/>
    <w:rsid w:val="00B272D7"/>
    <w:rsid w:val="00B559BA"/>
    <w:rsid w:val="00BE48EE"/>
    <w:rsid w:val="00C03F73"/>
    <w:rsid w:val="00CC64D3"/>
    <w:rsid w:val="00D4582C"/>
    <w:rsid w:val="0F113188"/>
    <w:rsid w:val="2B491B38"/>
    <w:rsid w:val="7A865955"/>
    <w:rsid w:val="7B57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1703</Characters>
  <Lines>15</Lines>
  <Paragraphs>4</Paragraphs>
  <TotalTime>38</TotalTime>
  <ScaleCrop>false</ScaleCrop>
  <LinksUpToDate>false</LinksUpToDate>
  <CharactersWithSpaces>1852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2024-08-01T10:47:00Z</dcterms:created>
  <dc:creator>ZJU</dc:creator>
  <cp:lastModifiedBy>薇</cp:lastModifiedBy>
  <dcterms:modified xsi:type="dcterms:W3CDTF">2024-08-05T04:16:35Z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A578A99CB9B849A48BDC49BAE56839C3_12</vt:lpwstr>
  </property>
</Properties>
</file>